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55" w:rsidRPr="00B87055" w:rsidRDefault="00366324" w:rsidP="00B87055">
      <w:pPr>
        <w:spacing w:after="120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AMENDED </w:t>
      </w:r>
      <w:r w:rsidR="00B87055" w:rsidRPr="00B87055">
        <w:rPr>
          <w:b/>
          <w:bCs/>
        </w:rPr>
        <w:t>NOTICE REGARDING EVIDENTIARY REQUIREMENTS</w:t>
      </w:r>
      <w:r w:rsidR="00B87055">
        <w:rPr>
          <w:b/>
          <w:bCs/>
        </w:rPr>
        <w:br/>
      </w:r>
      <w:r w:rsidR="00B87055" w:rsidRPr="001E4426">
        <w:rPr>
          <w:b/>
          <w:bCs/>
          <w:u w:val="single"/>
        </w:rPr>
        <w:t>FOR OCCUPATIONAL EXPOSURE TO ASBESTOS</w:t>
      </w:r>
    </w:p>
    <w:p w:rsidR="00B87055" w:rsidRDefault="00B87055" w:rsidP="005E6E3F">
      <w:pPr>
        <w:spacing w:after="120"/>
        <w:ind w:firstLine="0"/>
      </w:pPr>
    </w:p>
    <w:p w:rsidR="00B87055" w:rsidRDefault="00B87055" w:rsidP="005E6E3F">
      <w:pPr>
        <w:spacing w:after="120"/>
        <w:ind w:firstLine="0"/>
      </w:pPr>
      <w:r w:rsidRPr="00B87055">
        <w:t xml:space="preserve">Effective </w:t>
      </w:r>
      <w:r w:rsidR="00EE69F9">
        <w:t xml:space="preserve">with respect to all </w:t>
      </w:r>
      <w:r w:rsidR="00366324">
        <w:t>Asbestos PI C</w:t>
      </w:r>
      <w:r w:rsidR="00EE69F9">
        <w:t xml:space="preserve">laims filed or refiled after July </w:t>
      </w:r>
      <w:r>
        <w:t>1, 2025</w:t>
      </w:r>
      <w:r w:rsidRPr="00B87055">
        <w:t>, the Kaiser Aluminum &amp; Chemical Corporation Asbestos Personal Injury Trust (the “</w:t>
      </w:r>
      <w:r w:rsidRPr="00070A7D">
        <w:rPr>
          <w:u w:val="single"/>
        </w:rPr>
        <w:t>Trust</w:t>
      </w:r>
      <w:r w:rsidRPr="00B87055">
        <w:t xml:space="preserve">”) </w:t>
      </w:r>
      <w:r>
        <w:t xml:space="preserve">has adopted a policy to clarify the </w:t>
      </w:r>
      <w:r w:rsidR="00E6697C">
        <w:t>evidence require</w:t>
      </w:r>
      <w:r w:rsidR="001E4426">
        <w:t>d</w:t>
      </w:r>
      <w:r>
        <w:t xml:space="preserve"> to demonstrate “Kaiser Exposure” as defined in section 5.7(b)(3) of the Kaiser Aluminum &amp; Chemical Corporation Third Amended Asbestos Trust Distribution Procedures (“</w:t>
      </w:r>
      <w:r w:rsidRPr="00070A7D">
        <w:rPr>
          <w:u w:val="single"/>
        </w:rPr>
        <w:t>TDP</w:t>
      </w:r>
      <w:r>
        <w:t>”):</w:t>
      </w:r>
    </w:p>
    <w:p w:rsidR="00E6172B" w:rsidRDefault="00B87055" w:rsidP="00236637">
      <w:pPr>
        <w:spacing w:after="120"/>
        <w:ind w:firstLine="360"/>
      </w:pPr>
      <w:r>
        <w:t xml:space="preserve">Notwithstanding any other requirements of section 5.7(b) of the TDP, </w:t>
      </w:r>
      <w:r w:rsidR="00070A7D">
        <w:t xml:space="preserve">to </w:t>
      </w:r>
      <w:r w:rsidR="00236637" w:rsidRPr="00236637">
        <w:t xml:space="preserve">demonstrate </w:t>
      </w:r>
      <w:r w:rsidR="00070A7D">
        <w:t xml:space="preserve">that an Occupationally Exposed Person experienced </w:t>
      </w:r>
      <w:r w:rsidR="00236637" w:rsidRPr="00236637">
        <w:t>meaningful and credible exposure</w:t>
      </w:r>
      <w:r w:rsidR="00070A7D">
        <w:t xml:space="preserve"> </w:t>
      </w:r>
      <w:r w:rsidR="00236637" w:rsidRPr="00236637">
        <w:t xml:space="preserve">prior to December 31, 1982 to asbestos or asbestos-containing products supplied, specified, manufactured, installed, maintained, or repaired by Kaiser </w:t>
      </w:r>
      <w:r w:rsidR="00D731F0">
        <w:t>Aluminum &amp; Chemical Corporation (“</w:t>
      </w:r>
      <w:r w:rsidR="00D731F0" w:rsidRPr="00D731F0">
        <w:rPr>
          <w:u w:val="single"/>
        </w:rPr>
        <w:t>Kaiser</w:t>
      </w:r>
      <w:r w:rsidR="00D731F0">
        <w:t xml:space="preserve">”) </w:t>
      </w:r>
      <w:r w:rsidR="00236637" w:rsidRPr="00236637">
        <w:t>and/or any entity, including a contracting unit, for which Kaiser has legal responsibility</w:t>
      </w:r>
      <w:r w:rsidR="00236637">
        <w:t xml:space="preserve"> </w:t>
      </w:r>
      <w:r w:rsidR="00845D9C">
        <w:t>(“</w:t>
      </w:r>
      <w:r w:rsidR="00845D9C" w:rsidRPr="00845D9C">
        <w:rPr>
          <w:u w:val="single"/>
        </w:rPr>
        <w:t>Kaiser Asbestos</w:t>
      </w:r>
      <w:r w:rsidR="00845D9C">
        <w:rPr>
          <w:u w:val="single"/>
        </w:rPr>
        <w:t xml:space="preserve"> Product</w:t>
      </w:r>
      <w:r w:rsidR="00845D9C">
        <w:t>”) at a specific jobsite, a claimant must submit evidence</w:t>
      </w:r>
      <w:r w:rsidR="00AF60A2">
        <w:t xml:space="preserve"> establishing</w:t>
      </w:r>
      <w:r w:rsidR="00845D9C">
        <w:t xml:space="preserve"> (</w:t>
      </w:r>
      <w:proofErr w:type="spellStart"/>
      <w:r w:rsidR="00845D9C">
        <w:t>i</w:t>
      </w:r>
      <w:proofErr w:type="spellEnd"/>
      <w:r w:rsidR="00845D9C">
        <w:t xml:space="preserve">) that the Occupationally Exposed Person was present at the jobsite during the period in which </w:t>
      </w:r>
      <w:r w:rsidR="00AF60A2">
        <w:t xml:space="preserve">one or more </w:t>
      </w:r>
      <w:r w:rsidR="00845D9C">
        <w:t>Kaiser Asbestos Product</w:t>
      </w:r>
      <w:r w:rsidR="00AF60A2">
        <w:t>s</w:t>
      </w:r>
      <w:r w:rsidR="00845D9C">
        <w:t xml:space="preserve"> was present, and (ii) the occupation of the Occupationally Expos</w:t>
      </w:r>
      <w:r w:rsidR="009428FA">
        <w:t>ed</w:t>
      </w:r>
      <w:r w:rsidR="00845D9C">
        <w:t xml:space="preserve"> Pe</w:t>
      </w:r>
      <w:r w:rsidR="009428FA">
        <w:t>rson</w:t>
      </w:r>
      <w:r w:rsidR="00845D9C">
        <w:t xml:space="preserve"> </w:t>
      </w:r>
      <w:r w:rsidR="00AF60A2">
        <w:t xml:space="preserve">during </w:t>
      </w:r>
      <w:r w:rsidR="00845D9C">
        <w:t>the time of such exposure</w:t>
      </w:r>
      <w:r w:rsidR="00AF60A2">
        <w:t xml:space="preserve">.  </w:t>
      </w:r>
    </w:p>
    <w:p w:rsidR="00845D9C" w:rsidRDefault="00E6172B" w:rsidP="005E6E3F">
      <w:pPr>
        <w:pStyle w:val="ListParagraph"/>
        <w:numPr>
          <w:ilvl w:val="0"/>
          <w:numId w:val="1"/>
        </w:numPr>
        <w:spacing w:after="120"/>
        <w:ind w:right="763"/>
        <w:contextualSpacing w:val="0"/>
      </w:pPr>
      <w:r>
        <w:t>I</w:t>
      </w:r>
      <w:r w:rsidR="005949BD">
        <w:t xml:space="preserve">f the </w:t>
      </w:r>
      <w:r w:rsidR="00070A7D">
        <w:t>job</w:t>
      </w:r>
      <w:r w:rsidR="005949BD">
        <w:t xml:space="preserve">site is </w:t>
      </w:r>
      <w:r w:rsidR="00070A7D">
        <w:t xml:space="preserve">on the </w:t>
      </w:r>
      <w:r w:rsidR="00845D9C">
        <w:t xml:space="preserve">Trust’s </w:t>
      </w:r>
      <w:r w:rsidR="00070A7D">
        <w:t xml:space="preserve">approved list of jobsites at which the Trust has acknowledged the presence and use of </w:t>
      </w:r>
      <w:r w:rsidR="00845D9C" w:rsidRPr="00845D9C">
        <w:t>Kaiser Asbestos Products</w:t>
      </w:r>
      <w:r w:rsidR="00845D9C">
        <w:t xml:space="preserve"> (the “</w:t>
      </w:r>
      <w:r w:rsidR="00845D9C" w:rsidRPr="00070A7D">
        <w:rPr>
          <w:u w:val="single"/>
        </w:rPr>
        <w:t>Approved Site List</w:t>
      </w:r>
      <w:r w:rsidR="00845D9C">
        <w:t>”)</w:t>
      </w:r>
      <w:r w:rsidR="00AF60A2">
        <w:t>,</w:t>
      </w:r>
      <w:r w:rsidR="00845D9C">
        <w:t xml:space="preserve"> </w:t>
      </w:r>
      <w:r w:rsidR="00AF60A2">
        <w:t>a claimant may meet this evidentiary requirement through the submission of</w:t>
      </w:r>
      <w:r w:rsidR="00845D9C">
        <w:t xml:space="preserve">: </w:t>
      </w:r>
    </w:p>
    <w:p w:rsidR="00845D9C" w:rsidRDefault="00236637" w:rsidP="00845D9C">
      <w:pPr>
        <w:pStyle w:val="ListParagraph"/>
        <w:numPr>
          <w:ilvl w:val="1"/>
          <w:numId w:val="1"/>
        </w:numPr>
        <w:spacing w:after="120"/>
        <w:ind w:right="763"/>
        <w:contextualSpacing w:val="0"/>
      </w:pPr>
      <w:r w:rsidRPr="00236637">
        <w:t>an affidavit of the Occupationally Exposed Person, a co-worker</w:t>
      </w:r>
      <w:r w:rsidR="001E4426">
        <w:t xml:space="preserve"> </w:t>
      </w:r>
      <w:r w:rsidR="001E4426" w:rsidRPr="001E4426">
        <w:t>of the Occupationally Exposed Person</w:t>
      </w:r>
      <w:r w:rsidRPr="00236637">
        <w:t>,</w:t>
      </w:r>
      <w:r>
        <w:t xml:space="preserve"> or (in the case of a deceased Occupational</w:t>
      </w:r>
      <w:r w:rsidR="00E6697C">
        <w:t>ly</w:t>
      </w:r>
      <w:r>
        <w:t xml:space="preserve"> Exposed Person) </w:t>
      </w:r>
      <w:r w:rsidRPr="00236637">
        <w:t>a family member</w:t>
      </w:r>
      <w:r w:rsidR="001E4426">
        <w:t xml:space="preserve"> of the Occupationally Exposed Person</w:t>
      </w:r>
      <w:r w:rsidRPr="00236637">
        <w:t xml:space="preserve">, or </w:t>
      </w:r>
    </w:p>
    <w:p w:rsidR="00E6172B" w:rsidRDefault="00236637" w:rsidP="00845D9C">
      <w:pPr>
        <w:pStyle w:val="ListParagraph"/>
        <w:numPr>
          <w:ilvl w:val="1"/>
          <w:numId w:val="1"/>
        </w:numPr>
        <w:spacing w:after="120"/>
        <w:ind w:right="763"/>
        <w:contextualSpacing w:val="0"/>
      </w:pPr>
      <w:r w:rsidRPr="00236637">
        <w:t>employment records or other contemporaneous evidence</w:t>
      </w:r>
      <w:r w:rsidR="00845D9C">
        <w:t>.</w:t>
      </w:r>
    </w:p>
    <w:p w:rsidR="00E6172B" w:rsidRDefault="00E6172B" w:rsidP="00AF60A2">
      <w:pPr>
        <w:pStyle w:val="ListParagraph"/>
        <w:numPr>
          <w:ilvl w:val="0"/>
          <w:numId w:val="1"/>
        </w:numPr>
        <w:spacing w:after="120"/>
        <w:ind w:right="763"/>
        <w:contextualSpacing w:val="0"/>
      </w:pPr>
      <w:r>
        <w:t>I</w:t>
      </w:r>
      <w:r w:rsidR="0031714D">
        <w:t xml:space="preserve">f the site is not on the </w:t>
      </w:r>
      <w:r w:rsidR="00F16A4C">
        <w:t>A</w:t>
      </w:r>
      <w:r w:rsidR="0031714D">
        <w:t xml:space="preserve">pproved </w:t>
      </w:r>
      <w:r w:rsidR="00F16A4C">
        <w:t>S</w:t>
      </w:r>
      <w:r w:rsidR="0031714D">
        <w:t xml:space="preserve">ite </w:t>
      </w:r>
      <w:r w:rsidR="00F16A4C">
        <w:t>L</w:t>
      </w:r>
      <w:r w:rsidR="0031714D">
        <w:t>ist,</w:t>
      </w:r>
      <w:r w:rsidR="00845D9C">
        <w:t xml:space="preserve"> </w:t>
      </w:r>
      <w:r w:rsidR="00AF60A2">
        <w:t xml:space="preserve">a claimant may meet this evidentiary requirement through the submission </w:t>
      </w:r>
      <w:r w:rsidR="00D75B26">
        <w:t xml:space="preserve">of </w:t>
      </w:r>
      <w:r w:rsidR="00D230BC">
        <w:t>either</w:t>
      </w:r>
      <w:r w:rsidR="00F045D6">
        <w:t>:</w:t>
      </w:r>
    </w:p>
    <w:p w:rsidR="00AF60A2" w:rsidRDefault="00355EBA" w:rsidP="00AF60A2">
      <w:pPr>
        <w:pStyle w:val="ListParagraph"/>
        <w:numPr>
          <w:ilvl w:val="1"/>
          <w:numId w:val="1"/>
        </w:numPr>
        <w:spacing w:after="120"/>
        <w:ind w:right="763"/>
        <w:contextualSpacing w:val="0"/>
      </w:pPr>
      <w:r>
        <w:t xml:space="preserve">an affidavit or sworn statement </w:t>
      </w:r>
      <w:bookmarkStart w:id="1" w:name="_Hlk201575585"/>
      <w:r>
        <w:t xml:space="preserve">of the </w:t>
      </w:r>
      <w:r w:rsidR="00F721E8">
        <w:t>Occupationally Exposed Person</w:t>
      </w:r>
      <w:bookmarkEnd w:id="1"/>
      <w:r w:rsidR="00AF60A2">
        <w:t>; or</w:t>
      </w:r>
    </w:p>
    <w:p w:rsidR="00613CE7" w:rsidRDefault="007345FA" w:rsidP="00AF60A2">
      <w:pPr>
        <w:pStyle w:val="ListParagraph"/>
        <w:numPr>
          <w:ilvl w:val="1"/>
          <w:numId w:val="1"/>
        </w:numPr>
        <w:spacing w:after="120"/>
        <w:ind w:right="763"/>
        <w:contextualSpacing w:val="0"/>
      </w:pPr>
      <w:r>
        <w:t xml:space="preserve">an affidavit or sworn statement of </w:t>
      </w:r>
      <w:r w:rsidR="008F08E1">
        <w:t>a co-worker</w:t>
      </w:r>
      <w:r>
        <w:t xml:space="preserve"> </w:t>
      </w:r>
      <w:r w:rsidR="001E4426" w:rsidRPr="001E4426">
        <w:t xml:space="preserve">of the Occupationally Exposed Person </w:t>
      </w:r>
      <w:r>
        <w:t xml:space="preserve">establishing the presence of the Kaiser </w:t>
      </w:r>
      <w:r w:rsidR="00AF60A2">
        <w:t xml:space="preserve">Asbestos Product </w:t>
      </w:r>
      <w:r>
        <w:t xml:space="preserve">at the </w:t>
      </w:r>
      <w:r w:rsidR="00070A7D">
        <w:t>job</w:t>
      </w:r>
      <w:r>
        <w:t>site</w:t>
      </w:r>
      <w:r w:rsidR="00585848">
        <w:t xml:space="preserve">, </w:t>
      </w:r>
      <w:r w:rsidR="00585848" w:rsidRPr="00AF60A2">
        <w:rPr>
          <w:b/>
          <w:bCs/>
          <w:u w:val="single"/>
        </w:rPr>
        <w:t>and</w:t>
      </w:r>
      <w:r w:rsidR="001F3629" w:rsidRPr="001F3629">
        <w:t xml:space="preserve"> </w:t>
      </w:r>
      <w:r w:rsidR="00AF60A2">
        <w:t xml:space="preserve">either </w:t>
      </w:r>
      <w:r w:rsidR="00070A7D" w:rsidRPr="00236637">
        <w:t>(</w:t>
      </w:r>
      <w:proofErr w:type="spellStart"/>
      <w:r w:rsidR="00070A7D">
        <w:t>i</w:t>
      </w:r>
      <w:proofErr w:type="spellEnd"/>
      <w:r w:rsidR="00070A7D" w:rsidRPr="00236637">
        <w:t>) an affidavit of the Occupationally Exposed Person, a co-worker</w:t>
      </w:r>
      <w:r w:rsidR="001E4426">
        <w:t xml:space="preserve"> of the Occupationally Exposed Person</w:t>
      </w:r>
      <w:r w:rsidR="00070A7D" w:rsidRPr="00236637">
        <w:t>,</w:t>
      </w:r>
      <w:r w:rsidR="00070A7D">
        <w:t xml:space="preserve"> or (in the case of a deceased Occupational</w:t>
      </w:r>
      <w:r w:rsidR="009428FA">
        <w:t>ly</w:t>
      </w:r>
      <w:r w:rsidR="00070A7D">
        <w:t xml:space="preserve"> Exposed Person) </w:t>
      </w:r>
      <w:r w:rsidR="00070A7D" w:rsidRPr="00236637">
        <w:t>a family member</w:t>
      </w:r>
      <w:r w:rsidR="001E4426">
        <w:t xml:space="preserve"> of the Occupationally Exposed Person</w:t>
      </w:r>
      <w:r w:rsidR="00070A7D" w:rsidRPr="00236637">
        <w:t>, or (</w:t>
      </w:r>
      <w:r w:rsidR="00070A7D">
        <w:t>ii</w:t>
      </w:r>
      <w:r w:rsidR="00070A7D" w:rsidRPr="00236637">
        <w:t>) employment records or other contemporaneous evidence</w:t>
      </w:r>
      <w:r w:rsidR="00AF60A2">
        <w:t>.</w:t>
      </w:r>
      <w:r w:rsidR="0031714D" w:rsidRPr="00AF60A2">
        <w:rPr>
          <w:rFonts w:ascii="Cambria" w:eastAsia="Cambria" w:hAnsi="Cambria" w:cs="Cambria"/>
          <w:b/>
          <w:sz w:val="20"/>
        </w:rPr>
        <w:t xml:space="preserve"> </w:t>
      </w:r>
    </w:p>
    <w:p w:rsidR="00613CE7" w:rsidRDefault="00613CE7">
      <w:pPr>
        <w:spacing w:after="0" w:line="259" w:lineRule="auto"/>
        <w:ind w:right="0" w:firstLine="0"/>
        <w:jc w:val="left"/>
      </w:pPr>
    </w:p>
    <w:sectPr w:rsidR="00613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6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01" w:rsidRDefault="009C5301" w:rsidP="003D362F">
      <w:pPr>
        <w:spacing w:after="0" w:line="240" w:lineRule="auto"/>
      </w:pPr>
      <w:r>
        <w:separator/>
      </w:r>
    </w:p>
  </w:endnote>
  <w:endnote w:type="continuationSeparator" w:id="0">
    <w:p w:rsidR="009C5301" w:rsidRDefault="009C5301" w:rsidP="003D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f68ee166-9e41-4afa-8fc4-9485"/>
  <w:p w:rsidR="002B11EA" w:rsidRDefault="002B11E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ACTIVE\4931-5678-8048.v2-11/24/25</w:t>
    </w:r>
    <w:r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8a395322-7a97-4ed7-8bbc-41b3"/>
  <w:p w:rsidR="002B11EA" w:rsidRDefault="002B11E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ACTIVE\4931-5678-8048.v2-11/24/25</w:t>
    </w:r>
    <w:r>
      <w:fldChar w:fldCharType="end"/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iDocIDFieldd35bc5ab-ba4e-4f9f-9013-762c"/>
  <w:p w:rsidR="002B11EA" w:rsidRDefault="002B11E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ACTIVE\4931-5678-8048.v2-11/24/25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01" w:rsidRDefault="009C5301" w:rsidP="003D362F">
      <w:pPr>
        <w:spacing w:after="0" w:line="240" w:lineRule="auto"/>
      </w:pPr>
      <w:r>
        <w:separator/>
      </w:r>
    </w:p>
  </w:footnote>
  <w:footnote w:type="continuationSeparator" w:id="0">
    <w:p w:rsidR="009C5301" w:rsidRDefault="009C5301" w:rsidP="003D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E7" w:rsidRDefault="00067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E7" w:rsidRDefault="00067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E7" w:rsidRDefault="00067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017E8"/>
    <w:multiLevelType w:val="hybridMultilevel"/>
    <w:tmpl w:val="BBCAC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E7"/>
    <w:rsid w:val="00000ECD"/>
    <w:rsid w:val="00025861"/>
    <w:rsid w:val="00067FE7"/>
    <w:rsid w:val="00070A7D"/>
    <w:rsid w:val="00091974"/>
    <w:rsid w:val="00115814"/>
    <w:rsid w:val="00152E74"/>
    <w:rsid w:val="001D2E20"/>
    <w:rsid w:val="001E4426"/>
    <w:rsid w:val="001F3629"/>
    <w:rsid w:val="00236637"/>
    <w:rsid w:val="002B11EA"/>
    <w:rsid w:val="0031714D"/>
    <w:rsid w:val="003213F1"/>
    <w:rsid w:val="00355EBA"/>
    <w:rsid w:val="00366324"/>
    <w:rsid w:val="003D29D2"/>
    <w:rsid w:val="003D362F"/>
    <w:rsid w:val="00405562"/>
    <w:rsid w:val="004059F1"/>
    <w:rsid w:val="00410456"/>
    <w:rsid w:val="004E3AF9"/>
    <w:rsid w:val="0055513A"/>
    <w:rsid w:val="0057724E"/>
    <w:rsid w:val="00585848"/>
    <w:rsid w:val="005949BD"/>
    <w:rsid w:val="005E26A6"/>
    <w:rsid w:val="005E6E3F"/>
    <w:rsid w:val="00613CE7"/>
    <w:rsid w:val="0065588E"/>
    <w:rsid w:val="00727611"/>
    <w:rsid w:val="007345FA"/>
    <w:rsid w:val="00756F38"/>
    <w:rsid w:val="007860E8"/>
    <w:rsid w:val="007908D6"/>
    <w:rsid w:val="007C2E85"/>
    <w:rsid w:val="0081457E"/>
    <w:rsid w:val="00845D9C"/>
    <w:rsid w:val="008A2574"/>
    <w:rsid w:val="008B2CC0"/>
    <w:rsid w:val="008F08E1"/>
    <w:rsid w:val="009428FA"/>
    <w:rsid w:val="00984508"/>
    <w:rsid w:val="00994BB3"/>
    <w:rsid w:val="009C5301"/>
    <w:rsid w:val="009F5CAA"/>
    <w:rsid w:val="00A14F6C"/>
    <w:rsid w:val="00A261F3"/>
    <w:rsid w:val="00AF47A0"/>
    <w:rsid w:val="00AF60A2"/>
    <w:rsid w:val="00B33731"/>
    <w:rsid w:val="00B87055"/>
    <w:rsid w:val="00BA4043"/>
    <w:rsid w:val="00BE1BD6"/>
    <w:rsid w:val="00C23EB4"/>
    <w:rsid w:val="00C27983"/>
    <w:rsid w:val="00C82DC9"/>
    <w:rsid w:val="00CA5323"/>
    <w:rsid w:val="00CE5052"/>
    <w:rsid w:val="00CF11E1"/>
    <w:rsid w:val="00D230BC"/>
    <w:rsid w:val="00D731F0"/>
    <w:rsid w:val="00D7564C"/>
    <w:rsid w:val="00D75B26"/>
    <w:rsid w:val="00DD730D"/>
    <w:rsid w:val="00DE0CAA"/>
    <w:rsid w:val="00DE7749"/>
    <w:rsid w:val="00E42938"/>
    <w:rsid w:val="00E60D3E"/>
    <w:rsid w:val="00E6172B"/>
    <w:rsid w:val="00E6697C"/>
    <w:rsid w:val="00EB1A81"/>
    <w:rsid w:val="00EE69F9"/>
    <w:rsid w:val="00F0168C"/>
    <w:rsid w:val="00F045D6"/>
    <w:rsid w:val="00F16A4C"/>
    <w:rsid w:val="00F40251"/>
    <w:rsid w:val="00F55B39"/>
    <w:rsid w:val="00F721E8"/>
    <w:rsid w:val="00FB27B5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071F-C8A8-E749-80B6-56CADAA1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811" w:line="238" w:lineRule="auto"/>
      <w:ind w:right="762" w:firstLine="72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D3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62F"/>
    <w:rPr>
      <w:rFonts w:ascii="Times New Roman" w:eastAsia="Times New Roman" w:hAnsi="Times New Roman" w:cs="Times New Roman"/>
      <w:color w:val="000000"/>
      <w:sz w:val="20"/>
      <w:szCs w:val="20"/>
      <w:lang w:val="en" w:eastAsia="en"/>
    </w:rPr>
  </w:style>
  <w:style w:type="character" w:styleId="FootnoteReference">
    <w:name w:val="footnote reference"/>
    <w:basedOn w:val="DefaultParagraphFont"/>
    <w:uiPriority w:val="99"/>
    <w:semiHidden/>
    <w:unhideWhenUsed/>
    <w:rsid w:val="003D362F"/>
    <w:rPr>
      <w:vertAlign w:val="superscript"/>
    </w:rPr>
  </w:style>
  <w:style w:type="paragraph" w:styleId="Revision">
    <w:name w:val="Revision"/>
    <w:hidden/>
    <w:uiPriority w:val="99"/>
    <w:semiHidden/>
    <w:rsid w:val="003213F1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E6172B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067FE7"/>
    <w:pPr>
      <w:tabs>
        <w:tab w:val="clear" w:pos="4680"/>
        <w:tab w:val="clear" w:pos="9360"/>
      </w:tabs>
      <w:ind w:right="0" w:firstLine="0"/>
      <w:jc w:val="left"/>
    </w:pPr>
    <w:rPr>
      <w:color w:val="auto"/>
      <w:kern w:val="0"/>
      <w:sz w:val="18"/>
      <w:szCs w:val="20"/>
      <w:lang w:val="en-US" w:eastAsia="en-US"/>
      <w14:ligatures w14:val="none"/>
    </w:rPr>
  </w:style>
  <w:style w:type="character" w:customStyle="1" w:styleId="DocIDChar">
    <w:name w:val="DocID Char"/>
    <w:basedOn w:val="DefaultParagraphFont"/>
    <w:link w:val="DocID"/>
    <w:rsid w:val="00067FE7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FE7"/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er">
    <w:name w:val="header"/>
    <w:basedOn w:val="Normal"/>
    <w:link w:val="HeaderChar"/>
    <w:uiPriority w:val="99"/>
    <w:unhideWhenUsed/>
    <w:rsid w:val="0006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FE7"/>
    <w:rPr>
      <w:rFonts w:ascii="Times New Roman" w:eastAsia="Times New Roman" w:hAnsi="Times New Roman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Crittenden</dc:creator>
  <cp:lastModifiedBy>Paul Crittenden</cp:lastModifiedBy>
  <cp:revision>2</cp:revision>
  <cp:lastPrinted>1900-01-01T06:00:00Z</cp:lastPrinted>
  <dcterms:created xsi:type="dcterms:W3CDTF">2025-12-01T21:35:00Z</dcterms:created>
  <dcterms:modified xsi:type="dcterms:W3CDTF">2025-12-01T21:35:00Z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ACTIVE\4931-5678-8048.v2-11/24/25</vt:lpwstr>
  </property>
  <property fmtid="{D5CDD505-2E9C-101B-9397-08002B2CF9AE}" pid="3" name="CUS_DocIDChunk0">
    <vt:lpwstr>ACTIVE\4931-5678-8048.v2-11/24/25</vt:lpwstr>
  </property>
  <property fmtid="{D5CDD505-2E9C-101B-9397-08002B2CF9AE}" pid="4" name="CUS_DocIDActiveBits">
    <vt:lpwstr>1017856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